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56945" cy="10668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56945" cy="1066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59" w:line="1" w:lineRule="exact"/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</w:t>
      </w:r>
      <w:bookmarkEnd w:id="0"/>
      <w:bookmarkEnd w:id="1"/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ПРЕЗИДЕНТА РОССИЙСКОЙ ФЕДЕРАЦИИ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необходимостью обеспечения участия граждан Российской Федерации в решении вопросов о внесении изменений в Конституцию Российской Федерации: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Органам государственной власти, органам местного самоуправления, иным государственным органам и организациям подготовиться к проведению общероссийского голосования по вопросу одобрения изменений в Конституцию Российской Федерации (далее - общероссийское голосование).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Возложить на Центральную избирательную комиссию Российской Федерации, осуществляющую реализацию мероприятий, связанных с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избирательных комиссий и других организаторов выборов, референдумов, изданием необходимой печатной продукции, в соответствии с подпунктом "в" пункта 9 статьи 21 Федерального закона от 12 июня 2002 г. № 67-ФЗ "Об основных гарантиях избирательных прав и права на участие в референдуме граждан Российской Федерации", организацию подготовки проведения общероссийского голосования.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подготовке проведения общероссийского голосования участвуют также избирательные комиссии субъектов Российской Федерации, территориальные избирательные комиссии, участковые избирательные комиссии.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853440" cy="5181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53440" cy="51816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Федеральным органам исполнительной власти, органам исполнительной власти субъектов Российской Федерации, их должностным лицам оказывать содействие избирательным комиссиям в подготовке проведения общероссийского голосования, а также в материально-техническом обеспечении подготовки его проведения (включая предоставление избирательным комиссиям на безвозмездной основе необходимых помещений, транспортных средств, средств связи, технического оборудования).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Правительству Российской Федерации обеспечить оперативное выделение Центральной избирательной комиссии Российской Федерации из федерального бюджета средств в объеме, необходимом для подготовки проведения общероссийского голосования. При этом объем средств, выделенных из федерального бюджета на подготовку проведения общероссийского голосования, не может быть меньше суммы, содержащейся в отчете Центральной избирательной комиссии Российской Федерации о расходовании средств, выделенных из федерального бюджета на подготовку и проведение выборов Президента Российской Федерации в 2018 году (с учетом фактического уровня инфляции за период с декабря 2018 г. по декабрь 2019 г.).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Расходы, связанные с подготовкой проведения общероссийского голосования, осуществляются избирательными комиссиями за счет средств, выделенных на эти цели из федерального бюджета. Центральная избирательная комиссия 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25400</wp:posOffset>
                </wp:positionV>
                <wp:extent cx="1069975" cy="93281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932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6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выделенных проведения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пунктом 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1.60000000000002pt;margin-top:2.pt;width:84.25pt;height:73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6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выделенных проведения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пунктом 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является главным распорядителем средств, из федерального бюджета на подготовку общероссийского голосования.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Средства на расходы, предусмотренные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настоящего распоряжения, перечисляются: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на счета избирательных комиссий, открываемые этим комиссиям в учреждениях Центрального банка Российской Федерации, а в случае отсутствия таких учреждений на территории, на которую распространяются полномочия избирательной комиссии, - в филиалах публичного акционерного общества "Сбербанк России";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 xml:space="preserve">федеральным органам исполнительной власти, в ведении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которых находятся дипломатические представительства, консульские учреждения Российской Федерации, воинские части, на счета, открываемые ими в учреждениях Центрального банка Российской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Федерации, а в случае отсутствия таких учреждений - в филиалах публичного акционерного общества "Сбербанк России".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Открытие и ведение счетов, учет, отчетность и перечисление средств, выделенных из федерального бюджета Центральной избирательной комиссии Российской Федерации на подготовку проведения общероссийского голосования, осуществляются в порядке, установленном законодательством о выборах.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7" w:val="left"/>
        </w:tabs>
        <w:bidi w:val="0"/>
        <w:spacing w:before="0" w:after="1640" w:line="240" w:lineRule="auto"/>
        <w:ind w:left="0" w:right="0" w:firstLine="740"/>
        <w:jc w:val="both"/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723900</wp:posOffset>
            </wp:positionV>
            <wp:extent cx="1463040" cy="1438910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63040" cy="14389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распоряжение вступает в силу со дня его официального опубликования.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президент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4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ской Федерации</w:t>
        <w:tab/>
        <w:t xml:space="preserve">В.Путин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14 февраля 2020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32-рп</w:t>
      </w:r>
    </w:p>
    <w:sectPr>
      <w:footnotePr>
        <w:pos w:val="pageBottom"/>
        <w:numFmt w:val="decimal"/>
        <w:numRestart w:val="continuous"/>
      </w:footnotePr>
      <w:pgSz w:w="11900" w:h="16840"/>
      <w:pgMar w:top="1045" w:left="1344" w:right="1369" w:bottom="359" w:header="617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7">
    <w:name w:val="Заголовок №2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spacing w:after="160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